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before="0"/>
        <w:jc w:val="center"/>
      </w:pPr>
      <w:r>
        <w:rPr>
          <w:rFonts w:ascii="Arial" w:cs="Arial" w:eastAsia="Arial" w:hAnsi="Arial"/>
          <w:b/>
          <w:bCs/>
          <w:sz w:val="28"/>
          <w:szCs w:val="28"/>
        </w:rPr>
        <w:t xml:space="preserve">CONDICIONES GENERALES DE PEDIDO</w:t>
      </w:r>
    </w:p>
    <w:p>
      <w:pPr>
        <w:spacing w:after="60" w:before="0"/>
        <w:jc w:val="center"/>
      </w:pPr>
      <w:r>
        <w:rPr>
          <w:rFonts w:ascii="Arial" w:cs="Arial" w:eastAsia="Arial" w:hAnsi="Arial"/>
          <w:b/>
          <w:bCs/>
          <w:sz w:val="20"/>
          <w:szCs w:val="20"/>
        </w:rPr>
        <w:t xml:space="preserve">LA CALANDRIA 2022 SOCIEDAD LIMITADA — CIF: B09884297</w:t>
      </w:r>
    </w:p>
    <w:p>
      <w:pPr>
        <w:spacing w:after="300" w:before="0"/>
        <w:jc w:val="center"/>
      </w:pPr>
      <w:r>
        <w:rPr>
          <w:rFonts w:ascii="Arial" w:cs="Arial" w:eastAsia="Arial" w:hAnsi="Arial"/>
          <w:sz w:val="20"/>
          <w:szCs w:val="20"/>
        </w:rPr>
        <w:t xml:space="preserve">Calle Barco 8, 40100 Real Sitio de San Ildefonso, Segovia</w:t>
      </w:r>
    </w:p>
    <w:p>
      <w:pPr>
        <w:spacing w:after="300" w:before="0"/>
        <w:jc w:val="center"/>
      </w:pPr>
      <w:r>
        <w:rPr>
          <w:rFonts w:ascii="Arial" w:cs="Arial" w:eastAsia="Arial" w:hAnsi="Arial"/>
          <w:i/>
          <w:iCs/>
          <w:sz w:val="20"/>
          <w:szCs w:val="20"/>
        </w:rPr>
        <w:t xml:space="preserve">(Gestión de obra delegada en KEYSTONE OBRAS Y PROYECTOS S.L. — CIF: B19797828)</w:t>
      </w:r>
    </w:p>
    <w:p>
      <w:pPr>
        <w:spacing w:after="80" w:before="160"/>
      </w:pPr>
      <w:r>
        <w:rPr>
          <w:rFonts w:ascii="Arial" w:cs="Arial" w:eastAsia="Arial" w:hAnsi="Arial"/>
          <w:sz w:val="20"/>
          <w:szCs w:val="20"/>
        </w:rPr>
        <w:t xml:space="preserve"/>
      </w:r>
    </w:p>
    <w:p>
      <w:pPr>
        <w:spacing w:after="80" w:before="200"/>
      </w:pPr>
      <w:r>
        <w:rPr>
          <w:rFonts w:ascii="Arial" w:cs="Arial" w:eastAsia="Arial" w:hAnsi="Arial"/>
          <w:b/>
          <w:bCs/>
          <w:sz w:val="20"/>
          <w:szCs w:val="20"/>
        </w:rPr>
        <w:t xml:space="preserve">1.- OBJETO Y ÁMBITO DE APLICACIÓN</w:t>
      </w:r>
    </w:p>
    <w:p>
      <w:pPr>
        <w:spacing w:after="60" w:before="60"/>
        <w:jc w:val="both"/>
      </w:pPr>
      <w:r>
        <w:rPr>
          <w:rFonts w:ascii="Arial" w:cs="Arial" w:eastAsia="Arial" w:hAnsi="Arial"/>
          <w:sz w:val="20"/>
          <w:szCs w:val="20"/>
        </w:rPr>
        <w:t xml:space="preserve">1.1.- Las presentes Condiciones Generales regulan la relación entre LA CALANDRIA 2022 SOCIEDAD LIMITADA (en adelante, la PROPIEDAD) y el PROVEEDOR, para el suministro de materiales, equipos y/o la ejecución de trabajos en obra, conforme a las Condiciones Particulares de cada pedido. La gestión operativa del pedido es ejercida por KEYSTONE OBRAS Y PROYECTOS S.L. en calidad de gestora delegada de la PROPIEDAD.</w:t>
      </w:r>
    </w:p>
    <w:p>
      <w:pPr>
        <w:spacing w:after="60" w:before="60"/>
        <w:jc w:val="both"/>
      </w:pPr>
      <w:r>
        <w:rPr>
          <w:rFonts w:ascii="Arial" w:cs="Arial" w:eastAsia="Arial" w:hAnsi="Arial"/>
          <w:sz w:val="20"/>
          <w:szCs w:val="20"/>
        </w:rPr>
        <w:t xml:space="preserve">1.2.- No se considerarán incorporadas al contrato las condiciones generales que el PROVEEDOR incluya en sus propios documentos comerciales, salvo aceptación expresa y escrita por parte de la PROPIEDAD o de KEYSTONE OBRAS Y PROYECTOS S.L. en su nombre.</w:t>
      </w:r>
    </w:p>
    <w:p>
      <w:pPr>
        <w:spacing w:after="40" w:before="100"/>
      </w:pPr>
      <w:r>
        <w:rPr>
          <w:rFonts w:ascii="Arial" w:cs="Arial" w:eastAsia="Arial" w:hAnsi="Arial"/>
          <w:sz w:val="20"/>
          <w:szCs w:val="20"/>
        </w:rPr>
        <w:t xml:space="preserve"/>
      </w:r>
    </w:p>
    <w:p>
      <w:pPr>
        <w:spacing w:after="80" w:before="200"/>
      </w:pPr>
      <w:r>
        <w:rPr>
          <w:rFonts w:ascii="Arial" w:cs="Arial" w:eastAsia="Arial" w:hAnsi="Arial"/>
          <w:b/>
          <w:bCs/>
          <w:sz w:val="20"/>
          <w:szCs w:val="20"/>
        </w:rPr>
        <w:t xml:space="preserve">2.- PRECIOS</w:t>
      </w:r>
    </w:p>
    <w:p>
      <w:pPr>
        <w:spacing w:after="60" w:before="60"/>
        <w:jc w:val="both"/>
      </w:pPr>
      <w:r>
        <w:rPr>
          <w:rFonts w:ascii="Arial" w:cs="Arial" w:eastAsia="Arial" w:hAnsi="Arial"/>
          <w:sz w:val="20"/>
          <w:szCs w:val="20"/>
        </w:rPr>
        <w:t xml:space="preserve">2.1.- Los precios reflejados en el Pedido tienen carácter fijo e inamovible para el material o maquinaria puesto en el lugar de entrega, libre de portes y con el embalaje habitual, no admitiéndose incremento alguno sobre los mismos.</w:t>
      </w:r>
    </w:p>
    <w:p>
      <w:pPr>
        <w:spacing w:after="60" w:before="60"/>
        <w:jc w:val="both"/>
      </w:pPr>
      <w:r>
        <w:rPr>
          <w:rFonts w:ascii="Arial" w:cs="Arial" w:eastAsia="Arial" w:hAnsi="Arial"/>
          <w:sz w:val="20"/>
          <w:szCs w:val="20"/>
        </w:rPr>
        <w:t xml:space="preserve">2.2.- Los precios recogidos en este documento se han establecido en función de los plazos y condiciones de pago acordados, e incluyen el transporte hasta el punto de entrega que indique KEYSTONE OBRAS Y PROYECTOS S.L., así como cualquier tributo o carga que resulte aplicable, con exclusión del IVA.</w:t>
      </w:r>
    </w:p>
    <w:p>
      <w:pPr>
        <w:spacing w:after="60" w:before="60"/>
        <w:jc w:val="both"/>
      </w:pPr>
      <w:r>
        <w:rPr>
          <w:rFonts w:ascii="Arial" w:cs="Arial" w:eastAsia="Arial" w:hAnsi="Arial"/>
          <w:sz w:val="20"/>
          <w:szCs w:val="20"/>
        </w:rPr>
        <w:t xml:space="preserve">2.3.- Las cantidades efectivamente abonadas serán las que hayan sido certificadas por la Dirección Facultativa, con independencia de las unidades inicialmente indicadas en el cuadro de precios del Pedido.</w:t>
      </w:r>
    </w:p>
    <w:p>
      <w:pPr>
        <w:spacing w:after="60" w:before="60"/>
        <w:jc w:val="both"/>
      </w:pPr>
      <w:r>
        <w:rPr>
          <w:rFonts w:ascii="Arial" w:cs="Arial" w:eastAsia="Arial" w:hAnsi="Arial"/>
          <w:sz w:val="20"/>
          <w:szCs w:val="20"/>
        </w:rPr>
        <w:t xml:space="preserve">2.4.- A requerimiento de la PROPIEDAD o de KEYSTONE OBRAS Y PROYECTOS S.L., el PROVEEDOR se compromete a aceptar modificaciones en el volumen de unidades suministradas sin que ello implique alteración de los precios unitarios pactados.</w:t>
      </w:r>
    </w:p>
    <w:p>
      <w:pPr>
        <w:spacing w:after="60" w:before="60"/>
        <w:jc w:val="both"/>
      </w:pPr>
      <w:r>
        <w:rPr>
          <w:rFonts w:ascii="Arial" w:cs="Arial" w:eastAsia="Arial" w:hAnsi="Arial"/>
          <w:sz w:val="20"/>
          <w:szCs w:val="20"/>
        </w:rPr>
        <w:t xml:space="preserve">2.5.- En caso de que se acuerde una retención en concepto de garantía, esta será devuelta al PROVEEDOR una vez transcurrido el plazo de garantía, contado desde la firma del Acta de Recepción Provisional de las obras con la PROPIEDAD. Dicho plazo será de un año, salvo que la PROPIEDAD establezca un período superior, en cuyo caso prevalecerá este último.</w:t>
      </w:r>
    </w:p>
    <w:p>
      <w:pPr>
        <w:spacing w:after="40" w:before="100"/>
      </w:pPr>
      <w:r>
        <w:rPr>
          <w:rFonts w:ascii="Arial" w:cs="Arial" w:eastAsia="Arial" w:hAnsi="Arial"/>
          <w:sz w:val="20"/>
          <w:szCs w:val="20"/>
        </w:rPr>
        <w:t xml:space="preserve"/>
      </w:r>
    </w:p>
    <w:p>
      <w:pPr>
        <w:spacing w:after="80" w:before="200"/>
      </w:pPr>
      <w:r>
        <w:rPr>
          <w:rFonts w:ascii="Arial" w:cs="Arial" w:eastAsia="Arial" w:hAnsi="Arial"/>
          <w:b/>
          <w:bCs/>
          <w:sz w:val="20"/>
          <w:szCs w:val="20"/>
        </w:rPr>
        <w:t xml:space="preserve">3.- PLAZOS DE ENTREGA</w:t>
      </w:r>
    </w:p>
    <w:p>
      <w:pPr>
        <w:spacing w:after="60" w:before="60"/>
        <w:jc w:val="both"/>
      </w:pPr>
      <w:r>
        <w:rPr>
          <w:rFonts w:ascii="Arial" w:cs="Arial" w:eastAsia="Arial" w:hAnsi="Arial"/>
          <w:sz w:val="20"/>
          <w:szCs w:val="20"/>
        </w:rPr>
        <w:t xml:space="preserve">Los plazos o fechas de entrega serán los establecidos en las Condiciones Particulares del Pedido. No se admitirá ninguna ampliación de los mismos salvo comunicación previa y autorización expresa por escrito de KEYSTONE OBRAS Y PROYECTOS S.L.</w:t>
      </w:r>
    </w:p>
    <w:p>
      <w:pPr>
        <w:spacing w:after="40" w:before="100"/>
      </w:pPr>
      <w:r>
        <w:rPr>
          <w:rFonts w:ascii="Arial" w:cs="Arial" w:eastAsia="Arial" w:hAnsi="Arial"/>
          <w:sz w:val="20"/>
          <w:szCs w:val="20"/>
        </w:rPr>
        <w:t xml:space="preserve"/>
      </w:r>
    </w:p>
    <w:p>
      <w:pPr>
        <w:spacing w:after="80" w:before="200"/>
      </w:pPr>
      <w:r>
        <w:rPr>
          <w:rFonts w:ascii="Arial" w:cs="Arial" w:eastAsia="Arial" w:hAnsi="Arial"/>
          <w:b/>
          <w:bCs/>
          <w:sz w:val="20"/>
          <w:szCs w:val="20"/>
        </w:rPr>
        <w:t xml:space="preserve">4.- CALIDAD Y CONFORMIDAD</w:t>
      </w:r>
    </w:p>
    <w:p>
      <w:pPr>
        <w:spacing w:after="60" w:before="60"/>
        <w:jc w:val="both"/>
      </w:pPr>
      <w:r>
        <w:rPr>
          <w:rFonts w:ascii="Arial" w:cs="Arial" w:eastAsia="Arial" w:hAnsi="Arial"/>
          <w:sz w:val="20"/>
          <w:szCs w:val="20"/>
        </w:rPr>
        <w:t xml:space="preserve">4.1.- Los documentos de suministro (albaranes, hojas de entrega, etc.) deberán incluir todos los datos exigidos por la normativa vigente aplicable al producto en cuestión. La firma de los albaranes por un representante autorizado de KEYSTONE OBRAS Y PROYECTOS S.L. únicamente acredita la recepción de las unidades indicadas, sin implicar conformidad técnica con el suministro.</w:t>
      </w:r>
    </w:p>
    <w:p>
      <w:pPr>
        <w:spacing w:after="60" w:before="60"/>
        <w:jc w:val="both"/>
      </w:pPr>
      <w:r>
        <w:rPr>
          <w:rFonts w:ascii="Arial" w:cs="Arial" w:eastAsia="Arial" w:hAnsi="Arial"/>
          <w:sz w:val="20"/>
          <w:szCs w:val="20"/>
        </w:rPr>
        <w:t xml:space="preserve">4.2.- Los artículos suministrados deberán ajustarse en su totalidad a las características y especificaciones técnicas acordadas. En caso contrario, el PROVEEDOR estará obligado a retirarlos del lugar donde hubieran sido depositados y a reponerlos a su cargo por otros que sí cumplan los requisitos contratados y las especificaciones técnicas obligatorias. Si fuera necesario que un tercero efectuara el suministro por incumplimiento del PROVEEDOR, todos los costes derivados de tal circunstancia serán de cuenta de este último, quedando KEYSTONE OBRAS Y PROYECTOS S.L. facultada para deducir dichos importes de las facturas pendientes de liquidación.</w:t>
      </w:r>
    </w:p>
    <w:p>
      <w:pPr>
        <w:spacing w:after="60" w:before="60"/>
        <w:jc w:val="both"/>
      </w:pPr>
      <w:r>
        <w:rPr>
          <w:rFonts w:ascii="Arial" w:cs="Arial" w:eastAsia="Arial" w:hAnsi="Arial"/>
          <w:sz w:val="20"/>
          <w:szCs w:val="20"/>
        </w:rPr>
        <w:t xml:space="preserve">4.3.- No se entenderá completado el Pedido hasta que el PROVEEDOR haya entregado toda la documentación técnica y administrativa requerida en el Pedido o en sus anexos, así como cualquier otra que resulte necesaria para que la PROPIEDAD o la Dirección Facultativa pueda acreditar la idoneidad, homologación y conformidad reglamentaria de los artículos suministrados.</w:t>
      </w:r>
    </w:p>
    <w:p>
      <w:pPr>
        <w:spacing w:after="40" w:before="100"/>
      </w:pPr>
      <w:r>
        <w:rPr>
          <w:rFonts w:ascii="Arial" w:cs="Arial" w:eastAsia="Arial" w:hAnsi="Arial"/>
          <w:sz w:val="20"/>
          <w:szCs w:val="20"/>
        </w:rPr>
        <w:t xml:space="preserve"/>
      </w:r>
    </w:p>
    <w:p>
      <w:pPr>
        <w:spacing w:after="80" w:before="200"/>
      </w:pPr>
      <w:r>
        <w:rPr>
          <w:rFonts w:ascii="Arial" w:cs="Arial" w:eastAsia="Arial" w:hAnsi="Arial"/>
          <w:b/>
          <w:bCs/>
          <w:sz w:val="20"/>
          <w:szCs w:val="20"/>
        </w:rPr>
        <w:t xml:space="preserve">5.- MEDIO AMBIENTE</w:t>
      </w:r>
    </w:p>
    <w:p>
      <w:pPr>
        <w:spacing w:after="60" w:before="60"/>
        <w:jc w:val="both"/>
      </w:pPr>
      <w:r>
        <w:rPr>
          <w:rFonts w:ascii="Arial" w:cs="Arial" w:eastAsia="Arial" w:hAnsi="Arial"/>
          <w:sz w:val="20"/>
          <w:szCs w:val="20"/>
        </w:rPr>
        <w:t xml:space="preserve">5.1.- El PROVEEDOR deberá cumplir en todo momento la normativa vigente en materia medioambiental que le sea de aplicación, siendo el único responsable de las consecuencias derivadas de su incumplimiento durante la ejecución del Pedido.</w:t>
      </w:r>
    </w:p>
    <w:p>
      <w:pPr>
        <w:spacing w:after="60" w:before="60"/>
        <w:jc w:val="both"/>
      </w:pPr>
      <w:r>
        <w:rPr>
          <w:rFonts w:ascii="Arial" w:cs="Arial" w:eastAsia="Arial" w:hAnsi="Arial"/>
          <w:sz w:val="20"/>
          <w:szCs w:val="20"/>
        </w:rPr>
        <w:t xml:space="preserve">5.2.- El PROVEEDOR se obliga a retirar de la obra todos los residuos y desechos generados por su actividad y a gestionarlos conforme a la legislación aplicable en materia de gestión de residuos.</w:t>
      </w:r>
    </w:p>
    <w:p>
      <w:pPr>
        <w:spacing w:after="40" w:before="100"/>
      </w:pPr>
      <w:r>
        <w:rPr>
          <w:rFonts w:ascii="Arial" w:cs="Arial" w:eastAsia="Arial" w:hAnsi="Arial"/>
          <w:sz w:val="20"/>
          <w:szCs w:val="20"/>
        </w:rPr>
        <w:t xml:space="preserve"/>
      </w:r>
    </w:p>
    <w:p>
      <w:pPr>
        <w:spacing w:after="80" w:before="200"/>
      </w:pPr>
      <w:r>
        <w:rPr>
          <w:rFonts w:ascii="Arial" w:cs="Arial" w:eastAsia="Arial" w:hAnsi="Arial"/>
          <w:b/>
          <w:bCs/>
          <w:sz w:val="20"/>
          <w:szCs w:val="20"/>
        </w:rPr>
        <w:t xml:space="preserve">6.- SEGURIDAD Y SALUD</w:t>
      </w:r>
    </w:p>
    <w:p>
      <w:pPr>
        <w:spacing w:after="60" w:before="60"/>
        <w:jc w:val="both"/>
      </w:pPr>
      <w:r>
        <w:rPr>
          <w:rFonts w:ascii="Arial" w:cs="Arial" w:eastAsia="Arial" w:hAnsi="Arial"/>
          <w:sz w:val="20"/>
          <w:szCs w:val="20"/>
        </w:rPr>
        <w:t xml:space="preserve">6.1.- El PROVEEDOR es responsable de que su personal observe en todo momento la normativa vigente en materia de seguridad y salud laboral, así como las instrucciones impartidas por el Jefe de Obra.</w:t>
      </w:r>
    </w:p>
    <w:p>
      <w:pPr>
        <w:spacing w:after="60" w:before="60"/>
        <w:jc w:val="both"/>
      </w:pPr>
      <w:r>
        <w:rPr>
          <w:rFonts w:ascii="Arial" w:cs="Arial" w:eastAsia="Arial" w:hAnsi="Arial"/>
          <w:sz w:val="20"/>
          <w:szCs w:val="20"/>
        </w:rPr>
        <w:t xml:space="preserve">6.2.- Toda la maquinaria, instalaciones y elementos de trabajo aportados a la obra por el PROVEEDOR deberán satisfacer los requisitos exigidos por la normativa de seguridad y salud aplicable, incluidas las instrucciones técnicas complementarias que procedan.</w:t>
      </w:r>
    </w:p>
    <w:p>
      <w:pPr>
        <w:spacing w:after="60" w:before="60"/>
        <w:jc w:val="both"/>
      </w:pPr>
      <w:r>
        <w:rPr>
          <w:rFonts w:ascii="Arial" w:cs="Arial" w:eastAsia="Arial" w:hAnsi="Arial"/>
          <w:sz w:val="20"/>
          <w:szCs w:val="20"/>
        </w:rPr>
        <w:t xml:space="preserve">6.3.- El PROVEEDOR verificará que sus operarios disponen y hacen uso efectivo de los equipos de protección individual (EPI) necesarios y que se mantienen y reponen los sistemas de protección colectiva (SPC), en los términos que exija la normativa y lo pactado contractualmente.</w:t>
      </w:r>
    </w:p>
    <w:p>
      <w:pPr>
        <w:spacing w:after="60" w:before="60"/>
        <w:jc w:val="both"/>
      </w:pPr>
      <w:r>
        <w:rPr>
          <w:rFonts w:ascii="Arial" w:cs="Arial" w:eastAsia="Arial" w:hAnsi="Arial"/>
          <w:sz w:val="20"/>
          <w:szCs w:val="20"/>
        </w:rPr>
        <w:t xml:space="preserve">6.4.- El personal del PROVEEDOR únicamente utilizará las máquinas o herramientas para las que esté debidamente cualificado, manteniendo en todo momento el orden y la limpieza en la zona de trabajo.</w:t>
      </w:r>
    </w:p>
    <w:p>
      <w:pPr>
        <w:spacing w:after="60" w:before="60"/>
        <w:jc w:val="both"/>
      </w:pPr>
      <w:r>
        <w:rPr>
          <w:rFonts w:ascii="Arial" w:cs="Arial" w:eastAsia="Arial" w:hAnsi="Arial"/>
          <w:sz w:val="20"/>
          <w:szCs w:val="20"/>
        </w:rPr>
        <w:t xml:space="preserve">6.5.- Si la maquinaria, los materiales, las instalaciones o los métodos de trabajo del PROVEEDOR no reunieran las condiciones de seguridad adecuadas o supusieran un riesgo grave para el personal de obra o para terceros, KEYSTONE OBRAS Y PROYECTOS S.L. se reserva el derecho de paralizar los trabajos y aplicar las penalizaciones que procedan, sin perjuicio de exigir la responsabilidad que corresponda.</w:t>
      </w:r>
    </w:p>
    <w:p>
      <w:pPr>
        <w:spacing w:after="60" w:before="60"/>
        <w:jc w:val="both"/>
      </w:pPr>
      <w:r>
        <w:rPr>
          <w:rFonts w:ascii="Arial" w:cs="Arial" w:eastAsia="Arial" w:hAnsi="Arial"/>
          <w:sz w:val="20"/>
          <w:szCs w:val="20"/>
        </w:rPr>
        <w:t xml:space="preserve">6.6.- El personal del PROVEEDOR deberá comunicar de forma inmediata a sus responsables cualquier riesgo o situación de peligro que detecte en la obra.</w:t>
      </w:r>
    </w:p>
    <w:p>
      <w:pPr>
        <w:spacing w:after="60" w:before="60"/>
        <w:jc w:val="both"/>
      </w:pPr>
      <w:r>
        <w:rPr>
          <w:rFonts w:ascii="Arial" w:cs="Arial" w:eastAsia="Arial" w:hAnsi="Arial"/>
          <w:sz w:val="20"/>
          <w:szCs w:val="20"/>
        </w:rPr>
        <w:t xml:space="preserve">6.7.- Los trabajadores del PROVEEDOR quedan obligados a: emplear las herramientas adecuadas para cada tarea, limpiándolas y guardándolas al finalizar; respetar y cumplir la señalización de obra; no inutilizar bajo ningún concepto los dispositivos de seguridad; abstenerse de consumir bebidas alcohólicas durante la jornada laboral; no efectuar reparaciones mecánicas ni eléctricas por su cuenta, comunicándolo a sus mandos para que intervengan personas especializadas; utilizar los EPI necesarios para cada trabajo y, en particular, el casco de seguridad y el arnés en trabajos con riesgo de caída; conservar y restituir en su lugar todos los medios de protección colectiva que hubieran de retirarse temporalmente por necesidades del trabajo; y fomentar entre sus compañeros la importancia del cumplimiento de estas normas de seguridad.</w:t>
      </w:r>
    </w:p>
    <w:p>
      <w:pPr>
        <w:spacing w:after="40" w:before="100"/>
      </w:pPr>
      <w:r>
        <w:rPr>
          <w:rFonts w:ascii="Arial" w:cs="Arial" w:eastAsia="Arial" w:hAnsi="Arial"/>
          <w:sz w:val="20"/>
          <w:szCs w:val="20"/>
        </w:rPr>
        <w:t xml:space="preserve"/>
      </w:r>
    </w:p>
    <w:p>
      <w:pPr>
        <w:spacing w:after="80" w:before="200"/>
      </w:pPr>
      <w:r>
        <w:rPr>
          <w:rFonts w:ascii="Arial" w:cs="Arial" w:eastAsia="Arial" w:hAnsi="Arial"/>
          <w:b/>
          <w:bCs/>
          <w:sz w:val="20"/>
          <w:szCs w:val="20"/>
        </w:rPr>
        <w:t xml:space="preserve">7.- ACEPTACIÓN DEL PEDIDO</w:t>
      </w:r>
    </w:p>
    <w:p>
      <w:pPr>
        <w:spacing w:after="60" w:before="60"/>
        <w:jc w:val="both"/>
      </w:pPr>
      <w:r>
        <w:rPr>
          <w:rFonts w:ascii="Arial" w:cs="Arial" w:eastAsia="Arial" w:hAnsi="Arial"/>
          <w:sz w:val="20"/>
          <w:szCs w:val="20"/>
        </w:rPr>
        <w:t xml:space="preserve">7.1.- La recepción, utilización parcial o total del Pedido por parte de la PROPIEDAD o de KEYSTONE OBRAS Y PROYECTOS S.L., así como su eventual pago, no implicarán conformidad ni aceptación definitiva del mismo. El Pedido se considerará aceptado únicamente cuando se hayan realizado con resultado satisfactorio las pruebas y ensayos que la PROPIEDAD o la Dirección Facultativa estimen pertinentes.</w:t>
      </w:r>
    </w:p>
    <w:p>
      <w:pPr>
        <w:spacing w:after="60" w:before="60"/>
        <w:jc w:val="both"/>
      </w:pPr>
      <w:r>
        <w:rPr>
          <w:rFonts w:ascii="Arial" w:cs="Arial" w:eastAsia="Arial" w:hAnsi="Arial"/>
          <w:sz w:val="20"/>
          <w:szCs w:val="20"/>
        </w:rPr>
        <w:t xml:space="preserve">7.2.- El PROVEEDOR deberá devolver un ejemplar del Pedido firmado en un plazo máximo de quince días naturales desde su recepción. El inicio de la prestación sin haber devuelto el Pedido firmado implicará la aceptación sin reservas de las presentes Condiciones Generales.</w:t>
      </w:r>
    </w:p>
    <w:p>
      <w:pPr>
        <w:spacing w:after="40" w:before="100"/>
      </w:pPr>
      <w:r>
        <w:rPr>
          <w:rFonts w:ascii="Arial" w:cs="Arial" w:eastAsia="Arial" w:hAnsi="Arial"/>
          <w:sz w:val="20"/>
          <w:szCs w:val="20"/>
        </w:rPr>
        <w:t xml:space="preserve"/>
      </w:r>
    </w:p>
    <w:p>
      <w:pPr>
        <w:spacing w:after="80" w:before="200"/>
      </w:pPr>
      <w:r>
        <w:rPr>
          <w:rFonts w:ascii="Arial" w:cs="Arial" w:eastAsia="Arial" w:hAnsi="Arial"/>
          <w:b/>
          <w:bCs/>
          <w:sz w:val="20"/>
          <w:szCs w:val="20"/>
        </w:rPr>
        <w:t xml:space="preserve">8.- INSPECCIONES Y CONTROL</w:t>
      </w:r>
    </w:p>
    <w:p>
      <w:pPr>
        <w:spacing w:after="60" w:before="60"/>
        <w:jc w:val="both"/>
      </w:pPr>
      <w:r>
        <w:rPr>
          <w:rFonts w:ascii="Arial" w:cs="Arial" w:eastAsia="Arial" w:hAnsi="Arial"/>
          <w:sz w:val="20"/>
          <w:szCs w:val="20"/>
        </w:rPr>
        <w:t xml:space="preserve">La PROPIEDAD y KEYSTONE OBRAS Y PROYECTOS S.L. se reservan el derecho de llevar a cabo cuantas inspecciones y controles estimen convenientes, tanto en las instalaciones del PROVEEDOR como en la propia obra, sin que ello exima al PROVEEDOR del cumplimiento íntegro de sus obligaciones contractuales.</w:t>
      </w:r>
    </w:p>
    <w:p>
      <w:pPr>
        <w:spacing w:after="40" w:before="100"/>
      </w:pPr>
      <w:r>
        <w:rPr>
          <w:rFonts w:ascii="Arial" w:cs="Arial" w:eastAsia="Arial" w:hAnsi="Arial"/>
          <w:sz w:val="20"/>
          <w:szCs w:val="20"/>
        </w:rPr>
        <w:t xml:space="preserve"/>
      </w:r>
    </w:p>
    <w:p>
      <w:pPr>
        <w:spacing w:after="80" w:before="200"/>
      </w:pPr>
      <w:r>
        <w:rPr>
          <w:rFonts w:ascii="Arial" w:cs="Arial" w:eastAsia="Arial" w:hAnsi="Arial"/>
          <w:b/>
          <w:bCs/>
          <w:sz w:val="20"/>
          <w:szCs w:val="20"/>
        </w:rPr>
        <w:t xml:space="preserve">9.- FACTURACIÓN Y CONDICIONES DE PAGO</w:t>
      </w:r>
    </w:p>
    <w:p>
      <w:pPr>
        <w:spacing w:after="60" w:before="60"/>
        <w:jc w:val="both"/>
      </w:pPr>
      <w:r>
        <w:rPr>
          <w:rFonts w:ascii="Arial" w:cs="Arial" w:eastAsia="Arial" w:hAnsi="Arial"/>
          <w:sz w:val="20"/>
          <w:szCs w:val="20"/>
        </w:rPr>
        <w:t xml:space="preserve">9.1.- El PROVEEDOR deberá remitir su factura en un plazo no superior a treinta días naturales desde la recepción efectiva de los materiales o la finalización de los trabajos, enviándola por correo electrónico a: administracion@keystonecons.es. Cualquier otra notificación o comunicación de carácter administrativo deberá dirigirse a: gestion@keystonecons.es.</w:t>
      </w:r>
    </w:p>
    <w:p>
      <w:pPr>
        <w:spacing w:after="60" w:before="60"/>
        <w:jc w:val="both"/>
      </w:pPr>
      <w:r>
        <w:rPr>
          <w:rFonts w:ascii="Arial" w:cs="Arial" w:eastAsia="Arial" w:hAnsi="Arial"/>
          <w:sz w:val="20"/>
          <w:szCs w:val="20"/>
        </w:rPr>
        <w:t xml:space="preserve">9.2.- La forma y plazo de pago serán los establecidos en las Condiciones Particulares del Pedido.</w:t>
      </w:r>
    </w:p>
    <w:p>
      <w:pPr>
        <w:spacing w:after="60" w:before="60"/>
        <w:jc w:val="both"/>
      </w:pPr>
      <w:r>
        <w:rPr>
          <w:rFonts w:ascii="Arial" w:cs="Arial" w:eastAsia="Arial" w:hAnsi="Arial"/>
          <w:sz w:val="20"/>
          <w:szCs w:val="20"/>
        </w:rPr>
        <w:t xml:space="preserve">9.3.- Las cantidades efectivamente abonadas corresponderán a las unidades certificadas por la Dirección Facultativa, con independencia de las reflejadas inicialmente en el Pedido.</w:t>
      </w:r>
    </w:p>
    <w:p>
      <w:pPr>
        <w:spacing w:after="60" w:before="60"/>
        <w:jc w:val="both"/>
      </w:pPr>
      <w:r>
        <w:rPr>
          <w:rFonts w:ascii="Arial" w:cs="Arial" w:eastAsia="Arial" w:hAnsi="Arial"/>
          <w:sz w:val="20"/>
          <w:szCs w:val="20"/>
        </w:rPr>
        <w:t xml:space="preserve">9.4.- Cualquier cesión por parte del PROVEEDOR de los créditos derivados del presente Pedido frente a la PROPIEDAD deberá ser notificada mediante documento público, acompañado de copia autorizada del contrato de cesión otorgado ante Notario. Dicha notificación únicamente surtirá efectos frente a la PROPIEDAD desde la fecha de su recepción efectiva, y siempre que el PROVEEDOR haya cumplido sus obligaciones contractuales y las facturas hayan sido debidamente aprobadas. En caso contrario, la cesión no será oponible a la PROPIEDAD.</w:t>
      </w:r>
    </w:p>
    <w:p>
      <w:pPr>
        <w:spacing w:after="40" w:before="100"/>
      </w:pPr>
      <w:r>
        <w:rPr>
          <w:rFonts w:ascii="Arial" w:cs="Arial" w:eastAsia="Arial" w:hAnsi="Arial"/>
          <w:sz w:val="20"/>
          <w:szCs w:val="20"/>
        </w:rPr>
        <w:t xml:space="preserve"/>
      </w:r>
    </w:p>
    <w:p>
      <w:pPr>
        <w:spacing w:after="80" w:before="200"/>
      </w:pPr>
      <w:r>
        <w:rPr>
          <w:rFonts w:ascii="Arial" w:cs="Arial" w:eastAsia="Arial" w:hAnsi="Arial"/>
          <w:b/>
          <w:bCs/>
          <w:sz w:val="20"/>
          <w:szCs w:val="20"/>
        </w:rPr>
        <w:t xml:space="preserve">10.- GARANTÍAS DE EJECUCIÓN Y RESPONSABILIDAD POST-OBRA</w:t>
      </w:r>
    </w:p>
    <w:p>
      <w:pPr>
        <w:spacing w:after="60" w:before="60"/>
        <w:jc w:val="both"/>
      </w:pPr>
      <w:r>
        <w:rPr>
          <w:rFonts w:ascii="Arial" w:cs="Arial" w:eastAsia="Arial" w:hAnsi="Arial"/>
          <w:sz w:val="20"/>
          <w:szCs w:val="20"/>
        </w:rPr>
        <w:t xml:space="preserve">10.1.- El PROVEEDOR garantiza que los trabajos ejecutados y los materiales suministrados en virtud del presente Pedido se ajustan a las condiciones técnicas contratadas, a la normativa vigente y a las reglas del arte de la construcción. Esta garantía tiene carácter personal e intransferible y no podrá ser eludida mediante cesión o subcontratación.</w:t>
      </w:r>
    </w:p>
    <w:p>
      <w:pPr>
        <w:spacing w:after="60" w:before="60"/>
        <w:jc w:val="both"/>
      </w:pPr>
      <w:r>
        <w:rPr>
          <w:rFonts w:ascii="Arial" w:cs="Arial" w:eastAsia="Arial" w:hAnsi="Arial"/>
          <w:sz w:val="20"/>
          <w:szCs w:val="20"/>
        </w:rPr>
        <w:t xml:space="preserve">10.2.- El plazo de garantía será de un año a contar desde la firma del Acta de Recepción Provisional de las obras con la PROPIEDAD, salvo que las Condiciones Particulares del Pedido o la normativa aplicable establezcan un plazo superior, en cuyo caso prevalecerá este último.</w:t>
      </w:r>
    </w:p>
    <w:p>
      <w:pPr>
        <w:spacing w:after="60" w:before="60"/>
        <w:jc w:val="both"/>
      </w:pPr>
      <w:r>
        <w:rPr>
          <w:rFonts w:ascii="Arial" w:cs="Arial" w:eastAsia="Arial" w:hAnsi="Arial"/>
          <w:sz w:val="20"/>
          <w:szCs w:val="20"/>
        </w:rPr>
        <w:t xml:space="preserve">10.3.- El abono total o parcial de las facturas del PROVEEDOR, así como la recepción o el uso de los trabajos o materiales por parte de la PROPIEDAD o de KEYSTONE OBRAS Y PROYECTOS S.L., no implicará en ningún caso la aceptación definitiva de la ejecución ni la extinción de las obligaciones de garantía del PROVEEDOR. El pago se entiende realizado a cuenta y sin perjuicio de las acciones que puedan ejercerse por defectos o vicios ocultos que se manifiesten con posterioridad.</w:t>
      </w:r>
    </w:p>
    <w:p>
      <w:pPr>
        <w:spacing w:after="60" w:before="60"/>
        <w:jc w:val="both"/>
      </w:pPr>
      <w:r>
        <w:rPr>
          <w:rFonts w:ascii="Arial" w:cs="Arial" w:eastAsia="Arial" w:hAnsi="Arial"/>
          <w:sz w:val="20"/>
          <w:szCs w:val="20"/>
        </w:rPr>
        <w:t xml:space="preserve">10.4.- Durante el período de garantía, el PROVEEDOR estará obligado a subsanar, a su exclusivo cargo y en el plazo que indique KEYSTONE OBRAS Y PROYECTOS S.L., cualquier defecto, vicio oculto, anomalía o deficiencia de ejecución que se detecte en los trabajos realizados o en los materiales suministrados, con independencia de la causa que los origine, salvo que el PROVEEDOR acredite fehacientemente que son imputables a un uso indebido por parte de terceros ajenos a su actuación.</w:t>
      </w:r>
    </w:p>
    <w:p>
      <w:pPr>
        <w:spacing w:after="60" w:before="60"/>
        <w:jc w:val="both"/>
      </w:pPr>
      <w:r>
        <w:rPr>
          <w:rFonts w:ascii="Arial" w:cs="Arial" w:eastAsia="Arial" w:hAnsi="Arial"/>
          <w:sz w:val="20"/>
          <w:szCs w:val="20"/>
        </w:rPr>
        <w:t xml:space="preserve">10.5.- En caso de que el PROVEEDOR no proceda a la subsanación en el plazo indicado o se niegue a realizarla, la PROPIEDAD y/o KEYSTONE OBRAS Y PROYECTOS S.L. quedarán facultadas para encomendar los trabajos de reparación a un tercero, repercutiendo todos los costes derivados al PROVEEDOR, pudiendo deducirlos de las cantidades pendientes de pago o reclamándolos por la vía que corresponda.</w:t>
      </w:r>
    </w:p>
    <w:p>
      <w:pPr>
        <w:spacing w:after="60" w:before="60"/>
        <w:jc w:val="both"/>
      </w:pPr>
      <w:r>
        <w:rPr>
          <w:rFonts w:ascii="Arial" w:cs="Arial" w:eastAsia="Arial" w:hAnsi="Arial"/>
          <w:sz w:val="20"/>
          <w:szCs w:val="20"/>
        </w:rPr>
        <w:t xml:space="preserve">10.6.- La responsabilidad del PROVEEDOR por vicios o defectos estructurales que afecten a la seguridad o estabilidad de la obra se regirá por los plazos establecidos en la Ley 38/1999, de Ordenación de la Edificación (LOE), que prevalecerán sobre cualquier plazo de garantía inferior pactado en el Pedido.</w:t>
      </w:r>
    </w:p>
    <w:p>
      <w:pPr>
        <w:spacing w:after="60" w:before="60"/>
        <w:jc w:val="both"/>
      </w:pPr>
      <w:r>
        <w:rPr>
          <w:rFonts w:ascii="Arial" w:cs="Arial" w:eastAsia="Arial" w:hAnsi="Arial"/>
          <w:sz w:val="20"/>
          <w:szCs w:val="20"/>
        </w:rPr>
        <w:t xml:space="preserve">10.7.- La retención por garantía que, en su caso, se hubiera acordado en las Condiciones Particulares permanecerá en poder de la PROPIEDAD hasta la completa extinción del período de garantía y la verificación de que no existen defectos pendientes de subsanar. Si durante dicho período se detectara algún defecto, el plazo de retención se prorrogará automáticamente hasta la total resolución del mismo.</w:t>
      </w:r>
    </w:p>
    <w:p>
      <w:pPr>
        <w:spacing w:after="40" w:before="100"/>
      </w:pPr>
      <w:r>
        <w:rPr>
          <w:rFonts w:ascii="Arial" w:cs="Arial" w:eastAsia="Arial" w:hAnsi="Arial"/>
          <w:sz w:val="20"/>
          <w:szCs w:val="20"/>
        </w:rPr>
        <w:t xml:space="preserve"/>
      </w:r>
    </w:p>
    <w:p>
      <w:pPr>
        <w:spacing w:after="80" w:before="200"/>
      </w:pPr>
      <w:r>
        <w:rPr>
          <w:rFonts w:ascii="Arial" w:cs="Arial" w:eastAsia="Arial" w:hAnsi="Arial"/>
          <w:b/>
          <w:bCs/>
          <w:sz w:val="20"/>
          <w:szCs w:val="20"/>
        </w:rPr>
        <w:t xml:space="preserve">11.- PENALIZACIONES Y RESOLUCIÓN POR INCUMPLIMIENTO</w:t>
      </w:r>
    </w:p>
    <w:p>
      <w:pPr>
        <w:spacing w:after="60" w:before="60"/>
        <w:jc w:val="both"/>
      </w:pPr>
      <w:r>
        <w:rPr>
          <w:rFonts w:ascii="Arial" w:cs="Arial" w:eastAsia="Arial" w:hAnsi="Arial"/>
          <w:sz w:val="20"/>
          <w:szCs w:val="20"/>
        </w:rPr>
        <w:t xml:space="preserve">11.1.- El presente Pedido quedará sujeto a las penalizaciones específicas que, en su caso, se establezcan en las Condiciones Particulares. En los supuestos de resolución imputables al PROVEEDOR, la PROPIEDAD podrá hacer suyas las cantidades retenidas en concepto de garantía.</w:t>
      </w:r>
    </w:p>
    <w:p>
      <w:pPr>
        <w:spacing w:after="60" w:before="60"/>
        <w:jc w:val="both"/>
      </w:pPr>
      <w:r>
        <w:rPr>
          <w:rFonts w:ascii="Arial" w:cs="Arial" w:eastAsia="Arial" w:hAnsi="Arial"/>
          <w:sz w:val="20"/>
          <w:szCs w:val="20"/>
        </w:rPr>
        <w:t xml:space="preserve">11.2.- El incumplimiento de los plazos de entrega o de ejecución, la deficiente calidad de los materiales o trabajos apreciada por la Dirección Facultativa o la Jefatura de Obra, así como el incumplimiento de cualquier requisito legal o contractual aplicable al Pedido, facultarán a KEYSTONE OBRAS Y PROYECTOS S.L. para resolver el Pedido de forma unilateral, sin perjuicio de exigir los daños y perjuicios que procedan.</w:t>
      </w:r>
    </w:p>
    <w:p>
      <w:pPr>
        <w:spacing w:after="60" w:before="60"/>
        <w:jc w:val="both"/>
      </w:pPr>
      <w:r>
        <w:rPr>
          <w:rFonts w:ascii="Arial" w:cs="Arial" w:eastAsia="Arial" w:hAnsi="Arial"/>
          <w:sz w:val="20"/>
          <w:szCs w:val="20"/>
        </w:rPr>
        <w:t xml:space="preserve">11.3.- Constituyen igualmente causas de resolución:</w:t>
      </w:r>
    </w:p>
    <w:p>
      <w:pPr>
        <w:pStyle w:val="ListParagraph"/>
        <w:numPr>
          <w:ilvl w:val="0"/>
          <w:numId w:val="2"/>
        </w:numPr>
        <w:spacing w:after="40" w:before="40"/>
        <w:jc w:val="both"/>
      </w:pPr>
      <w:r>
        <w:rPr>
          <w:rFonts w:ascii="Arial" w:cs="Arial" w:eastAsia="Arial" w:hAnsi="Arial"/>
          <w:sz w:val="20"/>
          <w:szCs w:val="20"/>
        </w:rPr>
        <w:t xml:space="preserve">El fallecimiento del PROVEEDOR si fuera persona física, o la extinción de la personalidad jurídica de cualquiera de las partes.</w:t>
      </w:r>
    </w:p>
    <w:p>
      <w:pPr>
        <w:pStyle w:val="ListParagraph"/>
        <w:numPr>
          <w:ilvl w:val="0"/>
          <w:numId w:val="2"/>
        </w:numPr>
        <w:spacing w:after="40" w:before="40"/>
        <w:jc w:val="both"/>
      </w:pPr>
      <w:r>
        <w:rPr>
          <w:rFonts w:ascii="Arial" w:cs="Arial" w:eastAsia="Arial" w:hAnsi="Arial"/>
          <w:sz w:val="20"/>
          <w:szCs w:val="20"/>
        </w:rPr>
        <w:t xml:space="preserve">La declaración de concurso de acreedores, la suspensión de pagos o la existencia de embargos u otras medidas cautelares que pongan de manifiesto una reducción significativa de la solvencia económica del PROVEEDOR.</w:t>
      </w:r>
    </w:p>
    <w:p>
      <w:pPr>
        <w:pStyle w:val="ListParagraph"/>
        <w:numPr>
          <w:ilvl w:val="0"/>
          <w:numId w:val="2"/>
        </w:numPr>
        <w:spacing w:after="40" w:before="40"/>
        <w:jc w:val="both"/>
      </w:pPr>
      <w:r>
        <w:rPr>
          <w:rFonts w:ascii="Arial" w:cs="Arial" w:eastAsia="Arial" w:hAnsi="Arial"/>
          <w:sz w:val="20"/>
          <w:szCs w:val="20"/>
        </w:rPr>
        <w:t xml:space="preserve">El mutuo acuerdo entre las partes, con los efectos que se convengan.</w:t>
      </w:r>
    </w:p>
    <w:p>
      <w:pPr>
        <w:pStyle w:val="ListParagraph"/>
        <w:numPr>
          <w:ilvl w:val="0"/>
          <w:numId w:val="2"/>
        </w:numPr>
        <w:spacing w:after="40" w:before="40"/>
        <w:jc w:val="both"/>
      </w:pPr>
      <w:r>
        <w:rPr>
          <w:rFonts w:ascii="Arial" w:cs="Arial" w:eastAsia="Arial" w:hAnsi="Arial"/>
          <w:sz w:val="20"/>
          <w:szCs w:val="20"/>
        </w:rPr>
        <w:t xml:space="preserve">La apreciación de mala calidad manifiesta de los materiales o trabajos por parte de la Dirección Facultativa y/o la Jefatura de Obra.</w:t>
      </w:r>
    </w:p>
    <w:p>
      <w:pPr>
        <w:pStyle w:val="ListParagraph"/>
        <w:numPr>
          <w:ilvl w:val="0"/>
          <w:numId w:val="2"/>
        </w:numPr>
        <w:spacing w:after="40" w:before="40"/>
        <w:jc w:val="both"/>
      </w:pPr>
      <w:r>
        <w:rPr>
          <w:rFonts w:ascii="Arial" w:cs="Arial" w:eastAsia="Arial" w:hAnsi="Arial"/>
          <w:sz w:val="20"/>
          <w:szCs w:val="20"/>
        </w:rPr>
        <w:t xml:space="preserve">El incumplimiento de las garantías pactadas sobre los artículos o trabajos objeto del Pedido.</w:t>
      </w:r>
    </w:p>
    <w:p>
      <w:pPr>
        <w:pStyle w:val="ListParagraph"/>
        <w:numPr>
          <w:ilvl w:val="0"/>
          <w:numId w:val="2"/>
        </w:numPr>
        <w:spacing w:after="40" w:before="40"/>
        <w:jc w:val="both"/>
      </w:pPr>
      <w:r>
        <w:rPr>
          <w:rFonts w:ascii="Arial" w:cs="Arial" w:eastAsia="Arial" w:hAnsi="Arial"/>
          <w:sz w:val="20"/>
          <w:szCs w:val="20"/>
        </w:rPr>
        <w:t xml:space="preserve">El incumplimiento por cualquiera de las partes de alguna o todas las obligaciones estipuladas en el presente documento.</w:t>
      </w:r>
    </w:p>
    <w:p>
      <w:pPr>
        <w:spacing w:after="40" w:before="100"/>
      </w:pPr>
      <w:r>
        <w:rPr>
          <w:rFonts w:ascii="Arial" w:cs="Arial" w:eastAsia="Arial" w:hAnsi="Arial"/>
          <w:sz w:val="20"/>
          <w:szCs w:val="20"/>
        </w:rPr>
        <w:t xml:space="preserve"/>
      </w:r>
    </w:p>
    <w:p>
      <w:pPr>
        <w:spacing w:after="80" w:before="200"/>
      </w:pPr>
      <w:r>
        <w:rPr>
          <w:rFonts w:ascii="Arial" w:cs="Arial" w:eastAsia="Arial" w:hAnsi="Arial"/>
          <w:b/>
          <w:bCs/>
          <w:sz w:val="20"/>
          <w:szCs w:val="20"/>
        </w:rPr>
        <w:t xml:space="preserve">12.- CESIÓN Y SUBCONTRATACIÓN</w:t>
      </w:r>
    </w:p>
    <w:p>
      <w:pPr>
        <w:spacing w:after="60" w:before="60"/>
        <w:jc w:val="both"/>
      </w:pPr>
      <w:r>
        <w:rPr>
          <w:rFonts w:ascii="Arial" w:cs="Arial" w:eastAsia="Arial" w:hAnsi="Arial"/>
          <w:sz w:val="20"/>
          <w:szCs w:val="20"/>
        </w:rPr>
        <w:t xml:space="preserve">El PROVEEDOR no podrá subcontratar ni ceder, total o parcialmente, el contenido del Pedido sin la previa autorización expresa y escrita de KEYSTONE OBRAS Y PROYECTOS S.L.</w:t>
      </w:r>
    </w:p>
    <w:p>
      <w:pPr>
        <w:spacing w:after="40" w:before="100"/>
      </w:pPr>
      <w:r>
        <w:rPr>
          <w:rFonts w:ascii="Arial" w:cs="Arial" w:eastAsia="Arial" w:hAnsi="Arial"/>
          <w:sz w:val="20"/>
          <w:szCs w:val="20"/>
        </w:rPr>
        <w:t xml:space="preserve"/>
      </w:r>
    </w:p>
    <w:p>
      <w:pPr>
        <w:spacing w:after="80" w:before="200"/>
      </w:pPr>
      <w:r>
        <w:rPr>
          <w:rFonts w:ascii="Arial" w:cs="Arial" w:eastAsia="Arial" w:hAnsi="Arial"/>
          <w:b/>
          <w:bCs/>
          <w:sz w:val="20"/>
          <w:szCs w:val="20"/>
        </w:rPr>
        <w:t xml:space="preserve">13.- JURISDICCIÓN Y FUERO</w:t>
      </w:r>
    </w:p>
    <w:p>
      <w:pPr>
        <w:spacing w:after="60" w:before="60"/>
        <w:jc w:val="both"/>
      </w:pPr>
      <w:r>
        <w:rPr>
          <w:rFonts w:ascii="Arial" w:cs="Arial" w:eastAsia="Arial" w:hAnsi="Arial"/>
          <w:sz w:val="20"/>
          <w:szCs w:val="20"/>
        </w:rPr>
        <w:t xml:space="preserve">Para la resolución de cualquier controversia derivada del presente Pedido, las partes, con renuncia expresa a cualquier otro fuero que pudiera corresponderles, se someten a la jurisdicción de los Juzgados y Tribunales de Segovia. Los gastos judiciales y procesales correrán a cargo de la parte cuyo incumplimiento haya dado lugar al ejercicio de las correspondientes acciones legales.</w:t>
      </w:r>
    </w:p>
    <w:p>
      <w:pPr>
        <w:spacing w:after="40" w:before="100"/>
      </w:pPr>
      <w:r>
        <w:rPr>
          <w:rFonts w:ascii="Arial" w:cs="Arial" w:eastAsia="Arial" w:hAnsi="Arial"/>
          <w:sz w:val="20"/>
          <w:szCs w:val="20"/>
        </w:rPr>
        <w:t xml:space="preserve"/>
      </w:r>
    </w:p>
    <w:p>
      <w:pPr>
        <w:spacing w:after="80" w:before="200"/>
      </w:pPr>
      <w:r>
        <w:rPr>
          <w:rFonts w:ascii="Arial" w:cs="Arial" w:eastAsia="Arial" w:hAnsi="Arial"/>
          <w:b/>
          <w:bCs/>
          <w:sz w:val="20"/>
          <w:szCs w:val="20"/>
        </w:rPr>
        <w:t xml:space="preserve">14.- PROTECCIÓN DE DATOS</w:t>
      </w:r>
    </w:p>
    <w:p>
      <w:pPr>
        <w:spacing w:after="60" w:before="60"/>
        <w:jc w:val="both"/>
      </w:pPr>
      <w:r>
        <w:rPr>
          <w:rFonts w:ascii="Arial" w:cs="Arial" w:eastAsia="Arial" w:hAnsi="Arial"/>
          <w:sz w:val="20"/>
          <w:szCs w:val="20"/>
        </w:rPr>
        <w:t xml:space="preserve">De conformidad con el Reglamento (UE) 2016/679 (RGPD) y la Ley Orgánica 3/2018 (LOPDGDD), los datos personales facilitados en el marco del presente Pedido serán tratados bajo la responsabilidad de LA CALANDRIA 2022 SOCIEDAD LIMITADA, con la única finalidad de gestionar la relación contractual derivada del mismo. El PROVEEDOR podrá ejercer sus derechos de acceso, rectificación, supresión, oposición y portabilidad dirigiéndose a KEYSTONE OBRAS Y PROYECTOS S.L. a través del correo electrónico gestion@keystonecons.es.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lowerLetter"/>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2026-06-02T13:55:00.019Z</dcterms:created>
  <dcterms:modified xsi:type="dcterms:W3CDTF">2026-06-02T13:55:00.020Z</dcterms:modified>
</cp:coreProperties>
</file>

<file path=docProps/custom.xml><?xml version="1.0" encoding="utf-8"?>
<Properties xmlns="http://schemas.openxmlformats.org/officeDocument/2006/custom-properties" xmlns:vt="http://schemas.openxmlformats.org/officeDocument/2006/docPropsVTypes"/>
</file>